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3CE71">
      <w:pPr>
        <w:keepNext w:val="0"/>
        <w:keepLines w:val="0"/>
        <w:pageBreakBefore w:val="0"/>
        <w:kinsoku/>
        <w:wordWrap/>
        <w:overflowPunct/>
        <w:topLinePunct w:val="0"/>
        <w:autoSpaceDE/>
        <w:autoSpaceDN/>
        <w:bidi w:val="0"/>
        <w:adjustRightInd/>
        <w:snapToGrid/>
        <w:spacing w:beforeAutospacing="0" w:line="360" w:lineRule="auto"/>
        <w:jc w:val="center"/>
        <w:textAlignment w:val="auto"/>
        <w:rPr>
          <w:rFonts w:hint="eastAsia" w:ascii="黑体" w:hAnsi="黑体" w:eastAsia="黑体" w:cs="黑体"/>
          <w:b w:val="0"/>
          <w:bCs w:val="0"/>
          <w:sz w:val="36"/>
          <w:szCs w:val="36"/>
          <w:lang w:val="en-US" w:eastAsia="zh-CN"/>
        </w:rPr>
      </w:pPr>
      <w:bookmarkStart w:id="0" w:name="_GoBack"/>
      <w:bookmarkEnd w:id="0"/>
      <w:r>
        <w:rPr>
          <w:rFonts w:hint="eastAsia" w:ascii="黑体" w:hAnsi="黑体" w:eastAsia="黑体" w:cs="黑体"/>
          <w:b w:val="0"/>
          <w:bCs w:val="0"/>
          <w:sz w:val="36"/>
          <w:szCs w:val="36"/>
          <w:lang w:val="en-US" w:eastAsia="zh-CN"/>
        </w:rPr>
        <w:t>WebVPN使用教程</w:t>
      </w:r>
    </w:p>
    <w:p w14:paraId="0A118C40">
      <w:pPr>
        <w:keepNext w:val="0"/>
        <w:keepLines w:val="0"/>
        <w:pageBreakBefore w:val="0"/>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为方便全校师生在校外使用WebVPN访问校内资源，特编制以下WebVPN使用教程。</w:t>
      </w:r>
    </w:p>
    <w:p w14:paraId="2B82BD5A">
      <w:pPr>
        <w:keepNext w:val="0"/>
        <w:keepLines w:val="0"/>
        <w:pageBreakBefore w:val="0"/>
        <w:numPr>
          <w:ilvl w:val="0"/>
          <w:numId w:val="1"/>
        </w:numPr>
        <w:kinsoku/>
        <w:wordWrap/>
        <w:overflowPunct/>
        <w:topLinePunct w:val="0"/>
        <w:autoSpaceDE/>
        <w:autoSpaceDN/>
        <w:bidi w:val="0"/>
        <w:adjustRightInd/>
        <w:snapToGrid/>
        <w:spacing w:beforeAutospacing="0" w:line="36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登录WebVPN</w:t>
      </w:r>
    </w:p>
    <w:p w14:paraId="3EAA53AC">
      <w:pPr>
        <w:keepNext w:val="0"/>
        <w:keepLines w:val="0"/>
        <w:pageBreakBefore w:val="0"/>
        <w:numPr>
          <w:ilvl w:val="0"/>
          <w:numId w:val="0"/>
        </w:numPr>
        <w:kinsoku/>
        <w:wordWrap/>
        <w:overflowPunct/>
        <w:topLinePunct w:val="0"/>
        <w:autoSpaceDE/>
        <w:autoSpaceDN/>
        <w:bidi w:val="0"/>
        <w:adjustRightInd/>
        <w:snapToGrid/>
        <w:spacing w:beforeAutospacing="0" w:line="360" w:lineRule="auto"/>
        <w:ind w:left="760" w:leftChars="228" w:hanging="281" w:hangingChars="100"/>
        <w:jc w:val="left"/>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PC端登录：</w:t>
      </w:r>
      <w:r>
        <w:rPr>
          <w:rFonts w:hint="eastAsia" w:ascii="仿宋" w:hAnsi="仿宋" w:eastAsia="仿宋" w:cs="仿宋"/>
          <w:sz w:val="28"/>
          <w:szCs w:val="28"/>
          <w:lang w:val="en-US" w:eastAsia="zh-CN"/>
        </w:rPr>
        <w:t>校内师生Pc端WebVPN登录</w:t>
      </w:r>
    </w:p>
    <w:p w14:paraId="78EBA7EE">
      <w:pPr>
        <w:keepNext w:val="0"/>
        <w:keepLines w:val="0"/>
        <w:pageBreakBefore w:val="0"/>
        <w:numPr>
          <w:ilvl w:val="0"/>
          <w:numId w:val="0"/>
        </w:numPr>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fldChar w:fldCharType="begin"/>
      </w:r>
      <w:r>
        <w:rPr>
          <w:rFonts w:hint="eastAsia" w:ascii="仿宋" w:hAnsi="仿宋" w:eastAsia="仿宋" w:cs="仿宋"/>
          <w:sz w:val="28"/>
          <w:szCs w:val="28"/>
          <w:lang w:val="en-US" w:eastAsia="zh-CN"/>
        </w:rPr>
        <w:instrText xml:space="preserve"> HYPERLINK "https://vpn.peizheng.edu.cn" </w:instrText>
      </w:r>
      <w:r>
        <w:rPr>
          <w:rFonts w:hint="eastAsia" w:ascii="仿宋" w:hAnsi="仿宋" w:eastAsia="仿宋" w:cs="仿宋"/>
          <w:sz w:val="28"/>
          <w:szCs w:val="28"/>
          <w:lang w:val="en-US" w:eastAsia="zh-CN"/>
        </w:rPr>
        <w:fldChar w:fldCharType="separate"/>
      </w:r>
      <w:r>
        <w:rPr>
          <w:rStyle w:val="7"/>
          <w:rFonts w:hint="eastAsia" w:ascii="仿宋" w:hAnsi="仿宋" w:eastAsia="仿宋" w:cs="仿宋"/>
          <w:sz w:val="28"/>
          <w:szCs w:val="28"/>
          <w:lang w:val="en-US" w:eastAsia="zh-CN"/>
        </w:rPr>
        <w:t>https://vpn.peizheng.edu.cn</w:t>
      </w:r>
      <w:r>
        <w:rPr>
          <w:rFonts w:hint="eastAsia" w:ascii="仿宋" w:hAnsi="仿宋" w:eastAsia="仿宋" w:cs="仿宋"/>
          <w:sz w:val="28"/>
          <w:szCs w:val="28"/>
          <w:lang w:val="en-US" w:eastAsia="zh-CN"/>
        </w:rPr>
        <w:fldChar w:fldCharType="end"/>
      </w:r>
    </w:p>
    <w:p w14:paraId="1903841D">
      <w:pPr>
        <w:keepNext w:val="0"/>
        <w:keepLines w:val="0"/>
        <w:pageBreakBefore w:val="0"/>
        <w:numPr>
          <w:ilvl w:val="0"/>
          <w:numId w:val="0"/>
        </w:numPr>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ebVPN系统已对接学校统一认证系统（智慧校园），校内师生使用学校统一认证账号直接登录。登录界面如图1，登录后界面如图2，为方便用户使用，对资源进行了分类：教工学生资源、图书馆资源、实训系统资源、业务系统后台和超级终端。用户可以在相关分类里找到相关业务资源，或者在搜索框直接搜索具体业务系统名称。</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9"/>
        <w:gridCol w:w="3843"/>
      </w:tblGrid>
      <w:tr w14:paraId="352A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4173C913">
            <w:pPr>
              <w:keepNext w:val="0"/>
              <w:keepLines w:val="0"/>
              <w:pageBreakBefore w:val="0"/>
              <w:numPr>
                <w:ilvl w:val="0"/>
                <w:numId w:val="0"/>
              </w:numPr>
              <w:kinsoku/>
              <w:wordWrap/>
              <w:overflowPunct/>
              <w:topLinePunct w:val="0"/>
              <w:autoSpaceDE/>
              <w:autoSpaceDN/>
              <w:bidi w:val="0"/>
              <w:adjustRightInd/>
              <w:snapToGrid/>
              <w:spacing w:beforeAutospacing="0" w:line="360" w:lineRule="auto"/>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kern w:val="0"/>
                <w:sz w:val="28"/>
                <w:szCs w:val="28"/>
                <w:lang w:val="en-US" w:eastAsia="zh-CN" w:bidi="ar"/>
              </w:rPr>
              <w:drawing>
                <wp:inline distT="0" distB="0" distL="114300" distR="114300">
                  <wp:extent cx="3035300" cy="1153160"/>
                  <wp:effectExtent l="0" t="0" r="12700" b="889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3035300" cy="1153160"/>
                          </a:xfrm>
                          <a:prstGeom prst="rect">
                            <a:avLst/>
                          </a:prstGeom>
                          <a:noFill/>
                          <a:ln w="9525">
                            <a:noFill/>
                          </a:ln>
                        </pic:spPr>
                      </pic:pic>
                    </a:graphicData>
                  </a:graphic>
                </wp:inline>
              </w:drawing>
            </w:r>
          </w:p>
        </w:tc>
        <w:tc>
          <w:tcPr>
            <w:tcW w:w="3843" w:type="dxa"/>
            <w:tcBorders>
              <w:tl2br w:val="nil"/>
              <w:tr2bl w:val="nil"/>
            </w:tcBorders>
          </w:tcPr>
          <w:p w14:paraId="6CA07982">
            <w:pPr>
              <w:keepNext w:val="0"/>
              <w:keepLines w:val="0"/>
              <w:widowControl/>
              <w:suppressLineNumbers w:val="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drawing>
                <wp:inline distT="0" distB="0" distL="114300" distR="114300">
                  <wp:extent cx="2475230" cy="1108075"/>
                  <wp:effectExtent l="0" t="0" r="1270" b="1587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5"/>
                          <a:stretch>
                            <a:fillRect/>
                          </a:stretch>
                        </pic:blipFill>
                        <pic:spPr>
                          <a:xfrm>
                            <a:off x="0" y="0"/>
                            <a:ext cx="2475230" cy="1108075"/>
                          </a:xfrm>
                          <a:prstGeom prst="rect">
                            <a:avLst/>
                          </a:prstGeom>
                          <a:noFill/>
                          <a:ln w="9525">
                            <a:noFill/>
                          </a:ln>
                        </pic:spPr>
                      </pic:pic>
                    </a:graphicData>
                  </a:graphic>
                </wp:inline>
              </w:drawing>
            </w:r>
          </w:p>
          <w:p w14:paraId="06327F7E">
            <w:pPr>
              <w:keepNext w:val="0"/>
              <w:keepLines w:val="0"/>
              <w:pageBreakBefore w:val="0"/>
              <w:numPr>
                <w:ilvl w:val="0"/>
                <w:numId w:val="0"/>
              </w:numPr>
              <w:kinsoku/>
              <w:wordWrap/>
              <w:overflowPunct/>
              <w:topLinePunct w:val="0"/>
              <w:autoSpaceDE/>
              <w:autoSpaceDN/>
              <w:bidi w:val="0"/>
              <w:adjustRightInd/>
              <w:snapToGrid/>
              <w:spacing w:beforeAutospacing="0" w:line="360" w:lineRule="auto"/>
              <w:jc w:val="left"/>
              <w:textAlignment w:val="auto"/>
              <w:rPr>
                <w:rFonts w:hint="eastAsia" w:ascii="仿宋" w:hAnsi="仿宋" w:eastAsia="仿宋" w:cs="仿宋"/>
                <w:sz w:val="28"/>
                <w:szCs w:val="28"/>
                <w:vertAlign w:val="baseline"/>
                <w:lang w:val="en-US" w:eastAsia="zh-CN"/>
              </w:rPr>
            </w:pPr>
          </w:p>
        </w:tc>
      </w:tr>
      <w:tr w14:paraId="1D6F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9" w:type="dxa"/>
            <w:tcBorders>
              <w:tl2br w:val="nil"/>
              <w:tr2bl w:val="nil"/>
            </w:tcBorders>
          </w:tcPr>
          <w:p w14:paraId="6ECA1284">
            <w:pPr>
              <w:keepNext w:val="0"/>
              <w:keepLines w:val="0"/>
              <w:pageBreakBefore w:val="0"/>
              <w:numPr>
                <w:ilvl w:val="0"/>
                <w:numId w:val="0"/>
              </w:numPr>
              <w:kinsoku/>
              <w:wordWrap/>
              <w:overflowPunct/>
              <w:topLinePunct w:val="0"/>
              <w:autoSpaceDE/>
              <w:autoSpaceDN/>
              <w:bidi w:val="0"/>
              <w:adjustRightInd/>
              <w:snapToGrid/>
              <w:spacing w:beforeAutospacing="0" w:line="360" w:lineRule="auto"/>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val="en-US" w:eastAsia="zh-CN"/>
              </w:rPr>
              <w:t>图1登录界面</w:t>
            </w:r>
          </w:p>
        </w:tc>
        <w:tc>
          <w:tcPr>
            <w:tcW w:w="3843" w:type="dxa"/>
            <w:tcBorders>
              <w:tl2br w:val="nil"/>
              <w:tr2bl w:val="nil"/>
            </w:tcBorders>
          </w:tcPr>
          <w:p w14:paraId="7C7A4225">
            <w:pPr>
              <w:keepNext w:val="0"/>
              <w:keepLines w:val="0"/>
              <w:pageBreakBefore w:val="0"/>
              <w:numPr>
                <w:ilvl w:val="0"/>
                <w:numId w:val="0"/>
              </w:numPr>
              <w:kinsoku/>
              <w:wordWrap/>
              <w:overflowPunct/>
              <w:topLinePunct w:val="0"/>
              <w:autoSpaceDE/>
              <w:autoSpaceDN/>
              <w:bidi w:val="0"/>
              <w:adjustRightInd/>
              <w:snapToGrid/>
              <w:spacing w:beforeAutospacing="0" w:line="360" w:lineRule="auto"/>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val="en-US" w:eastAsia="zh-CN"/>
              </w:rPr>
              <w:t>图2 登录后界面</w:t>
            </w:r>
          </w:p>
        </w:tc>
      </w:tr>
    </w:tbl>
    <w:p w14:paraId="2DA065CA">
      <w:pPr>
        <w:numPr>
          <w:ilvl w:val="0"/>
          <w:numId w:val="0"/>
        </w:numPr>
        <w:ind w:leftChars="0"/>
        <w:jc w:val="left"/>
        <w:rPr>
          <w:rFonts w:hint="eastAsia" w:ascii="仿宋" w:hAnsi="仿宋" w:eastAsia="仿宋" w:cs="仿宋"/>
          <w:sz w:val="28"/>
          <w:szCs w:val="28"/>
          <w:lang w:val="en-US" w:eastAsia="zh-CN"/>
        </w:rPr>
      </w:pPr>
    </w:p>
    <w:p w14:paraId="14704CA8">
      <w:pPr>
        <w:numPr>
          <w:ilvl w:val="0"/>
          <w:numId w:val="0"/>
        </w:numPr>
        <w:ind w:left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移动端登录</w:t>
      </w:r>
    </w:p>
    <w:p w14:paraId="483B9002">
      <w:pPr>
        <w:numPr>
          <w:ilvl w:val="0"/>
          <w:numId w:val="0"/>
        </w:numPr>
        <w:ind w:leftChars="0" w:firstLine="280" w:firstLineChars="10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用户可通过微信关注“广东培正学院智慧校园”公众号，在广东培正学院智慧校园微信公众号主界面最下方点开“对外服务”，选择“校外VPN访问”即可访问webvpn，使用融合门户账号和密码登录，移动端仅限校内用户登录，校外用户无法使用移动端登录webvpn。</w:t>
      </w:r>
    </w:p>
    <w:p w14:paraId="259F01EE">
      <w:pPr>
        <w:numPr>
          <w:ilvl w:val="0"/>
          <w:numId w:val="0"/>
        </w:numPr>
        <w:ind w:leftChars="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inline distT="0" distB="0" distL="114300" distR="114300">
            <wp:extent cx="1601470" cy="3561715"/>
            <wp:effectExtent l="0" t="0" r="17780" b="635"/>
            <wp:docPr id="1" name="图片 1" descr="134755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34755409(2)"/>
                    <pic:cNvPicPr>
                      <a:picLocks noChangeAspect="1"/>
                    </pic:cNvPicPr>
                  </pic:nvPicPr>
                  <pic:blipFill>
                    <a:blip r:embed="rId6"/>
                    <a:stretch>
                      <a:fillRect/>
                    </a:stretch>
                  </pic:blipFill>
                  <pic:spPr>
                    <a:xfrm>
                      <a:off x="0" y="0"/>
                      <a:ext cx="1601470" cy="3561715"/>
                    </a:xfrm>
                    <a:prstGeom prst="rect">
                      <a:avLst/>
                    </a:prstGeom>
                  </pic:spPr>
                </pic:pic>
              </a:graphicData>
            </a:graphic>
          </wp:inline>
        </w:drawing>
      </w:r>
    </w:p>
    <w:p w14:paraId="2C925C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150" w:afterAutospacing="0"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特别说明：使用最新版WebVPN，建议使用以下浏览器：Google Chrome；Mozilla Firefox；</w:t>
      </w:r>
      <w:r>
        <w:rPr>
          <w:rFonts w:hint="eastAsia" w:ascii="仿宋" w:hAnsi="仿宋" w:eastAsia="仿宋" w:cs="仿宋"/>
          <w:sz w:val="28"/>
          <w:szCs w:val="28"/>
        </w:rPr>
        <w:t>Apple Safari</w:t>
      </w:r>
      <w:r>
        <w:rPr>
          <w:rFonts w:hint="eastAsia" w:ascii="仿宋" w:hAnsi="仿宋" w:eastAsia="仿宋" w:cs="仿宋"/>
          <w:sz w:val="28"/>
          <w:szCs w:val="28"/>
          <w:lang w:eastAsia="zh-CN"/>
        </w:rPr>
        <w:t>；</w:t>
      </w:r>
      <w:r>
        <w:rPr>
          <w:rFonts w:hint="eastAsia" w:ascii="仿宋" w:hAnsi="仿宋" w:eastAsia="仿宋" w:cs="仿宋"/>
          <w:sz w:val="28"/>
          <w:szCs w:val="28"/>
        </w:rPr>
        <w:t>Microsoft Edge</w:t>
      </w:r>
      <w:r>
        <w:rPr>
          <w:rFonts w:hint="eastAsia" w:ascii="仿宋" w:hAnsi="仿宋" w:eastAsia="仿宋" w:cs="仿宋"/>
          <w:sz w:val="28"/>
          <w:szCs w:val="28"/>
          <w:lang w:eastAsia="zh-CN"/>
        </w:rPr>
        <w:t>，如登录</w:t>
      </w:r>
      <w:r>
        <w:rPr>
          <w:rFonts w:hint="eastAsia" w:ascii="仿宋" w:hAnsi="仿宋" w:eastAsia="仿宋" w:cs="仿宋"/>
          <w:sz w:val="28"/>
          <w:szCs w:val="28"/>
          <w:lang w:val="en-US" w:eastAsia="zh-CN"/>
        </w:rPr>
        <w:t>后出现“WebVPN浏览器兼容性提示”界面，请更换为上面任意一种浏览器。</w:t>
      </w:r>
    </w:p>
    <w:p w14:paraId="60A9047B">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firstLine="562" w:firstLineChars="200"/>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b/>
          <w:bCs/>
          <w:kern w:val="0"/>
          <w:sz w:val="28"/>
          <w:szCs w:val="28"/>
          <w:lang w:val="en-US" w:eastAsia="zh-CN" w:bidi="ar"/>
        </w:rPr>
        <w:t>校外用户</w:t>
      </w:r>
      <w:r>
        <w:rPr>
          <w:rFonts w:hint="eastAsia" w:ascii="仿宋" w:hAnsi="仿宋" w:eastAsia="仿宋" w:cs="仿宋"/>
          <w:kern w:val="0"/>
          <w:sz w:val="28"/>
          <w:szCs w:val="28"/>
          <w:lang w:val="en-US" w:eastAsia="zh-CN" w:bidi="ar"/>
        </w:rPr>
        <w:t>（没有融合门户账号的非校内师生）需使用WebVPN登录校内相关资源，需由校内业务相关部门填写《校园VPN业务申请表及使用风险告知书》，然后由运维部门配置所申请业务和单独账号后将登录信息发给相关用户。</w:t>
      </w:r>
    </w:p>
    <w:p w14:paraId="3961FBFF">
      <w:pPr>
        <w:keepNext w:val="0"/>
        <w:keepLines w:val="0"/>
        <w:pageBreakBefore w:val="0"/>
        <w:numPr>
          <w:ilvl w:val="0"/>
          <w:numId w:val="1"/>
        </w:numPr>
        <w:kinsoku/>
        <w:wordWrap/>
        <w:overflowPunct/>
        <w:topLinePunct w:val="0"/>
        <w:autoSpaceDE/>
        <w:autoSpaceDN/>
        <w:bidi w:val="0"/>
        <w:adjustRightInd/>
        <w:snapToGrid/>
        <w:spacing w:beforeAutospacing="0" w:line="36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账号和密码的修改</w:t>
      </w:r>
    </w:p>
    <w:p w14:paraId="76187801">
      <w:pPr>
        <w:keepNext w:val="0"/>
        <w:keepLines w:val="0"/>
        <w:pageBreakBefore w:val="0"/>
        <w:numPr>
          <w:ilvl w:val="0"/>
          <w:numId w:val="0"/>
        </w:numPr>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校内用户使用智慧校园账号和密码登录，修改密码步骤如下：</w:t>
      </w:r>
    </w:p>
    <w:p w14:paraId="46FB81B9">
      <w:pPr>
        <w:keepNext w:val="0"/>
        <w:keepLines w:val="0"/>
        <w:pageBreakBefore w:val="0"/>
        <w:numPr>
          <w:ilvl w:val="0"/>
          <w:numId w:val="0"/>
        </w:numPr>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在登录界面，点“忘记密码”，如下图，进入自助修改密码流程，按照提示输入账号、找回方式选择“安全邮箱”（安全邮箱为首次登录智慧校园绑定的邮箱），然后点击“获取邮箱验证码”，打开安全邮箱，在邮箱验证码框输入系统发到安全邮箱的验证码，输入图形验证码，点下一步进入密码修改界面，输入新密码（新密码需包含大小写字母和特殊字符），需要注意2次密码要保持一致，密码不一致或者不符合密码复杂度规则，会无法重置密码，修改好新密码后点“重置密码”，提示“密码已重置”说明密码已重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1"/>
        <w:gridCol w:w="4391"/>
      </w:tblGrid>
      <w:tr w14:paraId="610B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6" w:type="dxa"/>
            <w:gridSpan w:val="2"/>
          </w:tcPr>
          <w:p w14:paraId="69B28937">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both"/>
              <w:textAlignment w:val="auto"/>
              <w:rPr>
                <w:rFonts w:hint="eastAsia" w:ascii="仿宋" w:hAnsi="仿宋" w:eastAsia="仿宋" w:cs="仿宋"/>
                <w:kern w:val="0"/>
                <w:sz w:val="28"/>
                <w:szCs w:val="28"/>
                <w:vertAlign w:val="baseline"/>
                <w:lang w:val="en-US" w:eastAsia="zh-CN" w:bidi="ar"/>
              </w:rPr>
            </w:pPr>
            <w:r>
              <w:rPr>
                <w:rFonts w:hint="eastAsia" w:ascii="仿宋" w:hAnsi="仿宋" w:eastAsia="仿宋" w:cs="仿宋"/>
                <w:kern w:val="0"/>
                <w:sz w:val="28"/>
                <w:szCs w:val="28"/>
                <w:lang w:val="en-US" w:eastAsia="zh-CN" w:bidi="ar"/>
              </w:rPr>
              <w:drawing>
                <wp:inline distT="0" distB="0" distL="114300" distR="114300">
                  <wp:extent cx="5998210" cy="2235835"/>
                  <wp:effectExtent l="0" t="0" r="2540" b="12065"/>
                  <wp:docPr id="11"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IMG_256"/>
                          <pic:cNvPicPr>
                            <a:picLocks noChangeAspect="1"/>
                          </pic:cNvPicPr>
                        </pic:nvPicPr>
                        <pic:blipFill>
                          <a:blip r:embed="rId7"/>
                          <a:stretch>
                            <a:fillRect/>
                          </a:stretch>
                        </pic:blipFill>
                        <pic:spPr>
                          <a:xfrm>
                            <a:off x="0" y="0"/>
                            <a:ext cx="5998210" cy="2235835"/>
                          </a:xfrm>
                          <a:prstGeom prst="rect">
                            <a:avLst/>
                          </a:prstGeom>
                          <a:noFill/>
                          <a:ln w="9525">
                            <a:noFill/>
                          </a:ln>
                        </pic:spPr>
                      </pic:pic>
                    </a:graphicData>
                  </a:graphic>
                </wp:inline>
              </w:drawing>
            </w:r>
          </w:p>
        </w:tc>
      </w:tr>
      <w:tr w14:paraId="41DA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8" w:type="dxa"/>
          </w:tcPr>
          <w:p w14:paraId="5B0120E9">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both"/>
              <w:textAlignment w:val="auto"/>
              <w:rPr>
                <w:rFonts w:hint="eastAsia" w:ascii="仿宋" w:hAnsi="仿宋" w:eastAsia="仿宋" w:cs="仿宋"/>
                <w:kern w:val="0"/>
                <w:sz w:val="28"/>
                <w:szCs w:val="28"/>
                <w:vertAlign w:val="baseline"/>
                <w:lang w:val="en-US" w:eastAsia="zh-CN" w:bidi="ar"/>
              </w:rPr>
            </w:pPr>
            <w:r>
              <w:rPr>
                <w:rFonts w:hint="eastAsia" w:ascii="仿宋" w:hAnsi="仿宋" w:eastAsia="仿宋" w:cs="仿宋"/>
                <w:kern w:val="0"/>
                <w:sz w:val="28"/>
                <w:szCs w:val="28"/>
                <w:lang w:val="en-US" w:eastAsia="zh-CN" w:bidi="ar"/>
              </w:rPr>
              <w:drawing>
                <wp:inline distT="0" distB="0" distL="114300" distR="114300">
                  <wp:extent cx="3125470" cy="1633855"/>
                  <wp:effectExtent l="0" t="0" r="17780" b="4445"/>
                  <wp:docPr id="14"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IMG_256"/>
                          <pic:cNvPicPr>
                            <a:picLocks noChangeAspect="1"/>
                          </pic:cNvPicPr>
                        </pic:nvPicPr>
                        <pic:blipFill>
                          <a:blip r:embed="rId8"/>
                          <a:stretch>
                            <a:fillRect/>
                          </a:stretch>
                        </pic:blipFill>
                        <pic:spPr>
                          <a:xfrm>
                            <a:off x="0" y="0"/>
                            <a:ext cx="3125470" cy="1633855"/>
                          </a:xfrm>
                          <a:prstGeom prst="rect">
                            <a:avLst/>
                          </a:prstGeom>
                          <a:noFill/>
                          <a:ln w="9525">
                            <a:noFill/>
                          </a:ln>
                        </pic:spPr>
                      </pic:pic>
                    </a:graphicData>
                  </a:graphic>
                </wp:inline>
              </w:drawing>
            </w:r>
          </w:p>
        </w:tc>
        <w:tc>
          <w:tcPr>
            <w:tcW w:w="4838" w:type="dxa"/>
          </w:tcPr>
          <w:p w14:paraId="6926CBCE">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both"/>
              <w:textAlignment w:val="auto"/>
              <w:rPr>
                <w:rFonts w:hint="eastAsia" w:ascii="仿宋" w:hAnsi="仿宋" w:eastAsia="仿宋" w:cs="仿宋"/>
                <w:kern w:val="0"/>
                <w:sz w:val="28"/>
                <w:szCs w:val="28"/>
                <w:vertAlign w:val="baseline"/>
                <w:lang w:val="en-US" w:eastAsia="zh-CN" w:bidi="ar"/>
              </w:rPr>
            </w:pPr>
            <w:r>
              <w:rPr>
                <w:rFonts w:hint="eastAsia" w:ascii="仿宋" w:hAnsi="仿宋" w:eastAsia="仿宋" w:cs="仿宋"/>
                <w:kern w:val="0"/>
                <w:sz w:val="28"/>
                <w:szCs w:val="28"/>
                <w:lang w:val="en-US" w:eastAsia="zh-CN" w:bidi="ar"/>
              </w:rPr>
              <w:drawing>
                <wp:inline distT="0" distB="0" distL="114300" distR="114300">
                  <wp:extent cx="2956560" cy="1576705"/>
                  <wp:effectExtent l="0" t="0" r="15240" b="4445"/>
                  <wp:docPr id="1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descr="IMG_256"/>
                          <pic:cNvPicPr>
                            <a:picLocks noChangeAspect="1"/>
                          </pic:cNvPicPr>
                        </pic:nvPicPr>
                        <pic:blipFill>
                          <a:blip r:embed="rId9"/>
                          <a:stretch>
                            <a:fillRect/>
                          </a:stretch>
                        </pic:blipFill>
                        <pic:spPr>
                          <a:xfrm>
                            <a:off x="0" y="0"/>
                            <a:ext cx="2956560" cy="1576705"/>
                          </a:xfrm>
                          <a:prstGeom prst="rect">
                            <a:avLst/>
                          </a:prstGeom>
                          <a:noFill/>
                          <a:ln w="9525">
                            <a:noFill/>
                          </a:ln>
                        </pic:spPr>
                      </pic:pic>
                    </a:graphicData>
                  </a:graphic>
                </wp:inline>
              </w:drawing>
            </w:r>
          </w:p>
        </w:tc>
      </w:tr>
      <w:tr w14:paraId="38C0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8" w:type="dxa"/>
          </w:tcPr>
          <w:p w14:paraId="1CD83290">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both"/>
              <w:textAlignment w:val="auto"/>
              <w:rPr>
                <w:rFonts w:hint="eastAsia" w:ascii="仿宋" w:hAnsi="仿宋" w:eastAsia="仿宋" w:cs="仿宋"/>
                <w:kern w:val="0"/>
                <w:sz w:val="28"/>
                <w:szCs w:val="28"/>
                <w:vertAlign w:val="baseline"/>
                <w:lang w:val="en-US" w:eastAsia="zh-CN" w:bidi="ar"/>
              </w:rPr>
            </w:pPr>
            <w:r>
              <w:rPr>
                <w:rFonts w:hint="eastAsia" w:ascii="仿宋" w:hAnsi="仿宋" w:eastAsia="仿宋" w:cs="仿宋"/>
                <w:kern w:val="0"/>
                <w:sz w:val="28"/>
                <w:szCs w:val="28"/>
                <w:lang w:val="en-US" w:eastAsia="zh-CN" w:bidi="ar"/>
              </w:rPr>
              <w:drawing>
                <wp:inline distT="0" distB="0" distL="114300" distR="114300">
                  <wp:extent cx="2580005" cy="1475740"/>
                  <wp:effectExtent l="0" t="0" r="10795" b="10160"/>
                  <wp:docPr id="2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descr="IMG_256"/>
                          <pic:cNvPicPr>
                            <a:picLocks noChangeAspect="1"/>
                          </pic:cNvPicPr>
                        </pic:nvPicPr>
                        <pic:blipFill>
                          <a:blip r:embed="rId10"/>
                          <a:stretch>
                            <a:fillRect/>
                          </a:stretch>
                        </pic:blipFill>
                        <pic:spPr>
                          <a:xfrm>
                            <a:off x="0" y="0"/>
                            <a:ext cx="2580005" cy="1475740"/>
                          </a:xfrm>
                          <a:prstGeom prst="rect">
                            <a:avLst/>
                          </a:prstGeom>
                          <a:noFill/>
                          <a:ln w="9525">
                            <a:noFill/>
                          </a:ln>
                        </pic:spPr>
                      </pic:pic>
                    </a:graphicData>
                  </a:graphic>
                </wp:inline>
              </w:drawing>
            </w:r>
          </w:p>
        </w:tc>
        <w:tc>
          <w:tcPr>
            <w:tcW w:w="4838" w:type="dxa"/>
          </w:tcPr>
          <w:p w14:paraId="65CF74CC">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both"/>
              <w:textAlignment w:val="auto"/>
              <w:rPr>
                <w:rFonts w:hint="eastAsia" w:ascii="仿宋" w:hAnsi="仿宋" w:eastAsia="仿宋" w:cs="仿宋"/>
                <w:kern w:val="0"/>
                <w:sz w:val="28"/>
                <w:szCs w:val="28"/>
                <w:vertAlign w:val="baseline"/>
                <w:lang w:val="en-US" w:eastAsia="zh-CN" w:bidi="ar"/>
              </w:rPr>
            </w:pPr>
            <w:r>
              <w:rPr>
                <w:rFonts w:hint="eastAsia" w:ascii="仿宋" w:hAnsi="仿宋" w:eastAsia="仿宋" w:cs="仿宋"/>
                <w:kern w:val="0"/>
                <w:sz w:val="28"/>
                <w:szCs w:val="28"/>
                <w:lang w:val="en-US" w:eastAsia="zh-CN" w:bidi="ar"/>
              </w:rPr>
              <w:drawing>
                <wp:inline distT="0" distB="0" distL="114300" distR="114300">
                  <wp:extent cx="3343275" cy="1129030"/>
                  <wp:effectExtent l="0" t="0" r="9525" b="1397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11"/>
                          <a:stretch>
                            <a:fillRect/>
                          </a:stretch>
                        </pic:blipFill>
                        <pic:spPr>
                          <a:xfrm>
                            <a:off x="0" y="0"/>
                            <a:ext cx="3343275" cy="1129030"/>
                          </a:xfrm>
                          <a:prstGeom prst="rect">
                            <a:avLst/>
                          </a:prstGeom>
                          <a:noFill/>
                          <a:ln w="9525">
                            <a:noFill/>
                          </a:ln>
                        </pic:spPr>
                      </pic:pic>
                    </a:graphicData>
                  </a:graphic>
                </wp:inline>
              </w:drawing>
            </w:r>
          </w:p>
        </w:tc>
      </w:tr>
    </w:tbl>
    <w:p w14:paraId="053C6338">
      <w:pPr>
        <w:keepNext w:val="0"/>
        <w:keepLines w:val="0"/>
        <w:pageBreakBefore w:val="0"/>
        <w:widowControl/>
        <w:suppressLineNumbers w:val="0"/>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非校内用户为临时用户，不提供修改密码功能，需要修改密码需联系运维部门管理员。</w:t>
      </w:r>
    </w:p>
    <w:p w14:paraId="4BE16D96">
      <w:pPr>
        <w:keepNext w:val="0"/>
        <w:keepLines w:val="0"/>
        <w:pageBreakBefore w:val="0"/>
        <w:numPr>
          <w:ilvl w:val="0"/>
          <w:numId w:val="1"/>
        </w:numPr>
        <w:kinsoku/>
        <w:wordWrap/>
        <w:overflowPunct/>
        <w:topLinePunct w:val="0"/>
        <w:autoSpaceDE/>
        <w:autoSpaceDN/>
        <w:bidi w:val="0"/>
        <w:adjustRightInd/>
        <w:snapToGrid/>
        <w:spacing w:beforeAutospacing="0" w:line="360" w:lineRule="auto"/>
        <w:ind w:left="0" w:leftChars="0" w:firstLine="0" w:firstLineChars="0"/>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eastAsia="zh-CN"/>
        </w:rPr>
        <w:t>新资源的申请</w:t>
      </w:r>
    </w:p>
    <w:p w14:paraId="03219148">
      <w:pPr>
        <w:keepNext w:val="0"/>
        <w:keepLines w:val="0"/>
        <w:pageBreakBefore w:val="0"/>
        <w:numPr>
          <w:ilvl w:val="0"/>
          <w:numId w:val="0"/>
        </w:numPr>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WebVPN系统上已经添加了常用业务资源，如需使用超级终端（堡垒机）、添加其他webVPN未配置的业务职员，</w:t>
      </w:r>
      <w:r>
        <w:rPr>
          <w:rFonts w:hint="eastAsia" w:ascii="仿宋" w:hAnsi="仿宋" w:eastAsia="仿宋" w:cs="仿宋"/>
          <w:kern w:val="0"/>
          <w:sz w:val="28"/>
          <w:szCs w:val="28"/>
          <w:lang w:val="en-US" w:eastAsia="zh-CN" w:bidi="ar"/>
        </w:rPr>
        <w:t>需填写《校园VPN业务申请表及使用风险告知书》，由运维部门配置所申请业务后将登录信息发给相关用户.</w:t>
      </w:r>
    </w:p>
    <w:p w14:paraId="74AF5729">
      <w:pPr>
        <w:keepNext w:val="0"/>
        <w:keepLines w:val="0"/>
        <w:pageBreakBefore w:val="0"/>
        <w:numPr>
          <w:ilvl w:val="0"/>
          <w:numId w:val="1"/>
        </w:numPr>
        <w:kinsoku/>
        <w:wordWrap/>
        <w:overflowPunct/>
        <w:topLinePunct w:val="0"/>
        <w:autoSpaceDE/>
        <w:autoSpaceDN/>
        <w:bidi w:val="0"/>
        <w:adjustRightInd/>
        <w:snapToGrid/>
        <w:spacing w:beforeAutospacing="0" w:line="360" w:lineRule="auto"/>
        <w:ind w:left="0" w:leftChars="0" w:firstLine="0" w:firstLineChars="0"/>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技术支持</w:t>
      </w:r>
    </w:p>
    <w:p w14:paraId="00AE9B45">
      <w:pPr>
        <w:keepNext w:val="0"/>
        <w:keepLines w:val="0"/>
        <w:pageBreakBefore w:val="0"/>
        <w:widowControl w:val="0"/>
        <w:kinsoku/>
        <w:wordWrap/>
        <w:overflowPunct/>
        <w:topLinePunct w:val="0"/>
        <w:autoSpaceDE/>
        <w:autoSpaceDN/>
        <w:bidi w:val="0"/>
        <w:adjustRightInd/>
        <w:snapToGrid/>
        <w:spacing w:beforeAutospacing="0" w:line="360" w:lineRule="auto"/>
        <w:ind w:firstLine="560" w:firstLineChars="200"/>
        <w:jc w:val="left"/>
        <w:textAlignment w:val="auto"/>
        <w:rPr>
          <w:rFonts w:hint="eastAsia" w:ascii="仿宋" w:hAnsi="仿宋" w:eastAsia="仿宋" w:cs="仿宋"/>
          <w:color w:val="000000"/>
          <w:sz w:val="28"/>
          <w:szCs w:val="28"/>
          <w:shd w:val="clear" w:color="auto" w:fill="FFFFFF"/>
          <w:lang w:val="en-US" w:eastAsia="zh-CN"/>
        </w:rPr>
      </w:pPr>
      <w:r>
        <w:rPr>
          <w:rFonts w:hint="eastAsia" w:ascii="仿宋" w:hAnsi="仿宋" w:eastAsia="仿宋" w:cs="仿宋"/>
          <w:color w:val="000000"/>
          <w:sz w:val="28"/>
          <w:szCs w:val="28"/>
          <w:shd w:val="clear" w:color="auto" w:fill="FFFFFF"/>
          <w:lang w:eastAsia="zh-CN"/>
        </w:rPr>
        <w:t>如在使用过程中遇到问题，请咨询：</w:t>
      </w:r>
      <w:r>
        <w:rPr>
          <w:rFonts w:hint="eastAsia" w:ascii="仿宋" w:hAnsi="仿宋" w:eastAsia="仿宋" w:cs="仿宋"/>
          <w:color w:val="000000"/>
          <w:sz w:val="28"/>
          <w:szCs w:val="28"/>
          <w:shd w:val="clear" w:color="auto" w:fill="FFFFFF"/>
        </w:rPr>
        <w:t>杨老师</w:t>
      </w:r>
      <w:r>
        <w:rPr>
          <w:rFonts w:hint="eastAsia" w:ascii="仿宋" w:hAnsi="仿宋" w:eastAsia="仿宋" w:cs="仿宋"/>
          <w:color w:val="000000"/>
          <w:sz w:val="28"/>
          <w:szCs w:val="28"/>
          <w:shd w:val="clear" w:color="auto" w:fill="FFFFFF"/>
          <w:lang w:eastAsia="zh-CN"/>
        </w:rPr>
        <w:t>，行政楼</w:t>
      </w:r>
      <w:r>
        <w:rPr>
          <w:rFonts w:hint="eastAsia" w:ascii="仿宋" w:hAnsi="仿宋" w:eastAsia="仿宋" w:cs="仿宋"/>
          <w:color w:val="000000"/>
          <w:sz w:val="28"/>
          <w:szCs w:val="28"/>
          <w:shd w:val="clear" w:color="auto" w:fill="FFFFFF"/>
          <w:lang w:val="en-US" w:eastAsia="zh-CN"/>
        </w:rPr>
        <w:t>213室，020-</w:t>
      </w:r>
      <w:r>
        <w:rPr>
          <w:rFonts w:hint="eastAsia" w:ascii="仿宋" w:hAnsi="仿宋" w:eastAsia="仿宋" w:cs="仿宋"/>
          <w:color w:val="000000"/>
          <w:sz w:val="28"/>
          <w:szCs w:val="28"/>
          <w:shd w:val="clear" w:color="auto" w:fill="FFFFFF"/>
        </w:rPr>
        <w:t>86710083</w:t>
      </w:r>
      <w:r>
        <w:rPr>
          <w:rFonts w:hint="eastAsia" w:ascii="仿宋" w:hAnsi="仿宋" w:eastAsia="仿宋" w:cs="仿宋"/>
          <w:color w:val="000000"/>
          <w:sz w:val="28"/>
          <w:szCs w:val="28"/>
          <w:shd w:val="clear" w:color="auto" w:fill="FFFFFF"/>
          <w:lang w:val="en-US" w:eastAsia="zh-CN"/>
        </w:rPr>
        <w:t>，QQ 378519700。</w:t>
      </w:r>
    </w:p>
    <w:p w14:paraId="2A16BDC4">
      <w:pPr>
        <w:numPr>
          <w:ilvl w:val="0"/>
          <w:numId w:val="0"/>
        </w:numPr>
        <w:ind w:leftChars="0"/>
        <w:jc w:val="left"/>
        <w:rPr>
          <w:rFonts w:hint="eastAsia" w:ascii="仿宋" w:hAnsi="仿宋" w:eastAsia="仿宋" w:cs="仿宋"/>
          <w:sz w:val="28"/>
          <w:szCs w:val="28"/>
          <w:lang w:val="en-US" w:eastAsia="zh-CN"/>
        </w:rPr>
      </w:pPr>
    </w:p>
    <w:p w14:paraId="1CB12522">
      <w:pPr>
        <w:keepNext w:val="0"/>
        <w:keepLines w:val="0"/>
        <w:pageBreakBefore w:val="0"/>
        <w:widowControl w:val="0"/>
        <w:kinsoku/>
        <w:wordWrap/>
        <w:overflowPunct/>
        <w:topLinePunct w:val="0"/>
        <w:autoSpaceDE/>
        <w:autoSpaceDN/>
        <w:bidi w:val="0"/>
        <w:adjustRightInd/>
        <w:snapToGrid/>
        <w:spacing w:line="540" w:lineRule="exact"/>
        <w:ind w:firstLine="420"/>
        <w:jc w:val="right"/>
        <w:textAlignment w:val="auto"/>
        <w:rPr>
          <w:rFonts w:hint="eastAsia" w:ascii="仿宋" w:hAnsi="仿宋" w:eastAsia="仿宋" w:cs="仿宋"/>
          <w:color w:val="000000"/>
          <w:sz w:val="28"/>
          <w:szCs w:val="28"/>
          <w:shd w:val="clear" w:color="auto" w:fill="FFFFFF"/>
        </w:rPr>
      </w:pPr>
    </w:p>
    <w:p w14:paraId="050F128B">
      <w:pPr>
        <w:rPr>
          <w:rFonts w:hint="eastAsia" w:ascii="仿宋" w:hAnsi="仿宋" w:eastAsia="仿宋" w:cs="仿宋"/>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341809"/>
    <w:multiLevelType w:val="singleLevel"/>
    <w:tmpl w:val="4334180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24B2C"/>
    <w:rsid w:val="07AD7BDA"/>
    <w:rsid w:val="0DC161D1"/>
    <w:rsid w:val="12C80001"/>
    <w:rsid w:val="139D1431"/>
    <w:rsid w:val="19F917B0"/>
    <w:rsid w:val="2C240718"/>
    <w:rsid w:val="2D63310D"/>
    <w:rsid w:val="2F124686"/>
    <w:rsid w:val="484A6E89"/>
    <w:rsid w:val="49703B8A"/>
    <w:rsid w:val="4BB638A1"/>
    <w:rsid w:val="50ED6D34"/>
    <w:rsid w:val="58756350"/>
    <w:rsid w:val="58AC3207"/>
    <w:rsid w:val="5BDB5C7C"/>
    <w:rsid w:val="5C4A4BB0"/>
    <w:rsid w:val="5CB93061"/>
    <w:rsid w:val="72A26D64"/>
    <w:rsid w:val="7B517D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1429</Words>
  <Characters>1727</Characters>
  <TotalTime>6</TotalTime>
  <ScaleCrop>false</ScaleCrop>
  <LinksUpToDate>false</LinksUpToDate>
  <CharactersWithSpaces>1733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2026-10-10T11:55:00Z</dcterms:created>
  <dc:creator>ljc</dc:creator>
  <cp:lastModifiedBy>杨正风</cp:lastModifiedBy>
  <dcterms:modified xsi:type="dcterms:W3CDTF">2026-10-12T00:53:52Z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eyJoZGlkIjoiZGYzMGMyZjIxNzk3NjQ1YjI2NDg2YjUwYjNkMWJlYjciLCJ1c2VySWQiOiIxNDg1NjA3MjE2In0=</vt:lpwstr>
  </property>
  <property fmtid="{D5CDD505-2E9C-101B-9397-08002B2CF9AE}" pid="4" name="ICV">
    <vt:lpwstr>961FF48EEA7F4DC0A3F3E3B72E45800A_13</vt:lpwstr>
  </property>
</Properties>
</file>